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248 vom 6. September 1977</w:t>
      </w:r>
    </w:p>
    <w:p>
      <w:r>
        <w:t>Bundesgericht (BGE), 1977-09-06, DE</w:t>
      </w:r>
    </w:p>
    <w:p>
      <w:r>
        <w:rPr>
          <w:b/>
        </w:rPr>
        <w:t xml:space="preserve">Quelle: </w:t>
      </w:r>
      <w:r>
        <w:t>https://mcp.opencaselaw.ch/entscheid/bge_103 IA 248</w:t>
      </w:r>
    </w:p>
    <w:p>
      <w:r>
        <w:t>FR: BGE 103 IA 248 du 6 septembre 1977</w:t>
      </w:r>
    </w:p>
    <w:p>
      <w:r>
        <w:t>IT: BGE 103 IA 248 del 6 settembre 1977</w:t>
      </w:r>
    </w:p>
    <w:p>
      <w:pPr>
        <w:pStyle w:val="Heading2"/>
      </w:pPr>
      <w:r>
        <w:t>Regeste</w:t>
      </w:r>
    </w:p>
    <w:p>
      <w:r>
        <w:t>Regeste Art. 4 BV; Pflicht zur Leistung von Beiträgen an den Bau und Unterhalt einer Strasse. Es ist nicht willkürlich, Eigentümer von sachenrechtlich verselbständigten Bauten und Anlagen als beitragspflichtige Grundeigentümer im Sinne von Art. 121 EGzZGB des Kantons Obwalden zu behandeln.</w:t>
      </w:r>
    </w:p>
    <w:p>
      <w:pPr>
        <w:pStyle w:val="Heading2"/>
      </w:pPr>
      <w:r>
        <w:t>Erwägungen</w:t>
      </w:r>
    </w:p>
    <w:p>
      <w:r>
        <w:rPr>
          <w:b/>
        </w:rPr>
        <w:t>E. 2</w:t>
      </w:r>
    </w:p>
    <w:p>
      <w:r>
        <w:t>Die Beschwerdeführerin wirft dem Verwaltungsgericht willkürliche Auslegung von Art. 120 f. EGzZGB vor. Art. 121 EGzZGB spreche nur von beitragspflichtigen Grundstücken. Dass neben Grundstücken auch sachenrechtlich verselbständigte Bauten und Anlagen, insbesondere Leitungen, an öffentliche Werke beitragspflichtig erklärt würden, entspreche nicht dem Wortlaut dieser Bestimmung. Diese Rüge ist nicht stichhaltig. Wohl ist in den Art. 114 und 121 EGzZGB nur von den beteiligten Grundeigentümern die Rede. Zu diesen gehört aber gerade die Beschwerdeführerin. Das Eigentum an Leitungen für Wasser, Gas, elektrische Kraft und dergleichen, die sich ausserhalb des Grundstückes befinden, dem sie dienen, wird in Art. 676 ZGB wie folgt geregelt: wo es nicht anders geordnet ist, gelten diese Leitungen als Zugehör des Werkes, von dem sie ausgehen, und als Eigentum des Werkeigentümers. Als Eigentümerin des Elektrizitätswerkes, von dem die Hochspannungsfreileitung ausgeht, ist die Beschwerdeführerin Grundeigentümerin. Und weil die Leitung über das Gebiet führt, das von der Flurgenossenschaft Weganlage Grossmatt-Rengg erfasst wird, hat sie auch im Sinne von Art. 121 Abs. 2 EGzZGB als beteiligte Grundeigentümerin zu gelten. Auf diese Rechtslage stützt sich die Rechtsprechung, wonach neben Eigentümern von Grundstücken auch solche von sachenrechtlich verselbständigten Bauten und Anlagen, insbesondere Leitungen, an öffentliche Werke beitragspflichtig erklärt werden können, falls ihr Interesse daran bejaht wird ( BGE 48 I 450 f.). Von einer willkürlichen Auslegung von Art. 121 EGzZGB durch das Verwaltungsgericht kann daher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